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AD4AB7" w:rsidRPr="00AD4AB7" w:rsidRDefault="00AD4AB7" w:rsidP="00AD4AB7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AD4AB7">
        <w:rPr>
          <w:b/>
          <w:bCs/>
          <w:color w:val="333333"/>
          <w:sz w:val="28"/>
          <w:szCs w:val="28"/>
        </w:rPr>
        <w:t>О ремонте и содержании контейнерной площадки</w:t>
      </w:r>
    </w:p>
    <w:bookmarkEnd w:id="0"/>
    <w:p w:rsidR="00AD4AB7" w:rsidRPr="00AD4AB7" w:rsidRDefault="00AD4AB7" w:rsidP="00AD4AB7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D4AB7">
        <w:rPr>
          <w:color w:val="000000"/>
          <w:sz w:val="28"/>
          <w:szCs w:val="28"/>
        </w:rPr>
        <w:t> </w:t>
      </w:r>
      <w:proofErr w:type="spellStart"/>
      <w:r w:rsidRPr="00AD4AB7">
        <w:rPr>
          <w:color w:val="FFFFFF"/>
          <w:sz w:val="28"/>
          <w:szCs w:val="28"/>
        </w:rPr>
        <w:t>Текстоделиться</w:t>
      </w:r>
      <w:proofErr w:type="spellEnd"/>
    </w:p>
    <w:p w:rsidR="00AD4AB7" w:rsidRPr="00AD4AB7" w:rsidRDefault="00AD4AB7" w:rsidP="00AD4AB7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AD4AB7">
        <w:rPr>
          <w:color w:val="333333"/>
          <w:sz w:val="28"/>
          <w:szCs w:val="28"/>
        </w:rPr>
        <w:t>Накопление, сбор, транспортирование, обработка, утилизация, обезвреживание, захоронение твердых коммунальных отходов (далее – ТКО) осуществляются в соответствии с Правилами обращения с твердыми коммунальными отходами, утвержденными постановлением Правительства Российской Федерации от 12.11.2016 № 1156.</w:t>
      </w:r>
    </w:p>
    <w:p w:rsidR="00AD4AB7" w:rsidRPr="00AD4AB7" w:rsidRDefault="00AD4AB7" w:rsidP="00AD4AB7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AD4AB7">
        <w:rPr>
          <w:color w:val="333333"/>
          <w:sz w:val="28"/>
          <w:szCs w:val="28"/>
        </w:rPr>
        <w:t>Работы по содержанию мест (площадок) накопления ТКО включают в себя их обслуживание (покраска, ремонт) и санитарную очистку (подметание мусора вокруг площадки).</w:t>
      </w:r>
    </w:p>
    <w:p w:rsidR="00AD4AB7" w:rsidRPr="00AD4AB7" w:rsidRDefault="00AD4AB7" w:rsidP="00AD4AB7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AD4AB7">
        <w:rPr>
          <w:color w:val="333333"/>
          <w:sz w:val="28"/>
          <w:szCs w:val="28"/>
        </w:rPr>
        <w:t>Собственники помещений в многоквартирном доме несут бремя расходов на содержание общего имущества в дома. Содержание общего имущества включает в себя в том числе содержание мест накопления ТКО.</w:t>
      </w:r>
    </w:p>
    <w:p w:rsidR="00AD4AB7" w:rsidRPr="00AD4AB7" w:rsidRDefault="00AD4AB7" w:rsidP="00AD4AB7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AD4AB7">
        <w:rPr>
          <w:color w:val="333333"/>
          <w:sz w:val="28"/>
          <w:szCs w:val="28"/>
        </w:rPr>
        <w:t>Таким образом, обязанность по содержанию площадок накопления ТКО, контейнеров, расположенных на земельных участках, входящих в общедомовое имущество, лежит на собственниках помещений или лицах, осуществляющих управление многоквартирным домом.</w:t>
      </w:r>
    </w:p>
    <w:p w:rsidR="00AD4AB7" w:rsidRPr="00AD4AB7" w:rsidRDefault="00AD4AB7" w:rsidP="00AD4AB7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AD4AB7">
        <w:rPr>
          <w:color w:val="333333"/>
          <w:sz w:val="28"/>
          <w:szCs w:val="28"/>
        </w:rPr>
        <w:t>При этом уборка мест погрузки ТКО (действия по подбору оброненных или просыпавшихся при погрузке ТКО) является обязанностью регионального оператора.</w:t>
      </w:r>
    </w:p>
    <w:p w:rsidR="00687BC3" w:rsidRP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3C8C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403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2020-12-28T18:12:00Z</cp:lastPrinted>
  <dcterms:created xsi:type="dcterms:W3CDTF">2020-12-28T18:14:00Z</dcterms:created>
  <dcterms:modified xsi:type="dcterms:W3CDTF">2020-12-30T10:52:00Z</dcterms:modified>
</cp:coreProperties>
</file>